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F70BA">
      <w:pPr>
        <w:ind w:firstLine="1446" w:firstLineChars="4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地下车库照度要求国家规范</w:t>
      </w:r>
    </w:p>
    <w:p w14:paraId="5066A31C">
      <w:pPr>
        <w:rPr>
          <w:rFonts w:hint="eastAsia"/>
          <w:sz w:val="36"/>
          <w:szCs w:val="36"/>
        </w:rPr>
      </w:pPr>
    </w:p>
    <w:p w14:paraId="20AF645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据中国现行标准，地下车库的照度要求因区域不同而异：车位区域一般为30-50勒克斯（Lux），车道区域需达到50-75勒克斯，出入口过渡区需更高照度（如100勒克斯以上），具体数值参考《建筑照明设计标准》（GB50034-2013）及《地下建筑照明设计标准》（CECS45）。</w:t>
      </w:r>
    </w:p>
    <w:p w14:paraId="2D62B98C">
      <w:pPr>
        <w:rPr>
          <w:rFonts w:hint="eastAsia"/>
          <w:sz w:val="28"/>
          <w:szCs w:val="28"/>
        </w:rPr>
      </w:pPr>
    </w:p>
    <w:p w14:paraId="65C0F6B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国家标准与核心照度要求</w:t>
      </w:r>
    </w:p>
    <w:p w14:paraId="12790FB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‌车位区域‌：</w:t>
      </w:r>
    </w:p>
    <w:p w14:paraId="17F5607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住宅地下车库：≥30Lux（人防区域需≥50Lux）。</w:t>
      </w:r>
    </w:p>
    <w:p w14:paraId="3AD81B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公共地下车库：≥50Lux，部分地方标准要求≥80Lux。</w:t>
      </w:r>
    </w:p>
    <w:p w14:paraId="223163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‌行车通道‌：</w:t>
      </w:r>
    </w:p>
    <w:p w14:paraId="24D619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最低标准为50Lux（GB50034-2013），推荐75-150Lux以确保行车安全。</w:t>
      </w:r>
    </w:p>
    <w:p w14:paraId="1A9D23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‌出入口过渡区‌：</w:t>
      </w:r>
    </w:p>
    <w:p w14:paraId="2A8B17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需渐进亮度调节，白天入口段照度应≥73Lux，部分案例要求≥100Lux以避免视觉适应问题。</w:t>
      </w:r>
    </w:p>
    <w:p w14:paraId="25F011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标准依据与安全考量</w:t>
      </w:r>
    </w:p>
    <w:p w14:paraId="0E0255C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‌主要规范‌：</w:t>
      </w:r>
    </w:p>
    <w:p w14:paraId="0D32596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《建筑照明设计标准》（GB50034-2013）明确公共车库地面照度≥50Lux。</w:t>
      </w:r>
    </w:p>
    <w:p w14:paraId="5C54865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《地下建筑照明设计标准》（CECS45）对车位照度提出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0-50Lux的参考范围，但实际执行中多采用更高标准。</w:t>
      </w:r>
    </w:p>
    <w:p w14:paraId="2A29ED6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‌安全原因‌：</w:t>
      </w:r>
    </w:p>
    <w:p w14:paraId="3DE52D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均匀照明（均匀性系数≥0.4）和眩光控制可减少事故风险。</w:t>
      </w:r>
    </w:p>
    <w:p w14:paraId="0837838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应急照明需独立回路，断电后维持≥1Lux照度30分钟以上（人防区域要求更严）。</w:t>
      </w:r>
    </w:p>
    <w:p w14:paraId="37CC22AE">
      <w:pPr>
        <w:rPr>
          <w:rFonts w:hint="eastAsia"/>
          <w:sz w:val="28"/>
          <w:szCs w:val="28"/>
        </w:rPr>
      </w:pPr>
    </w:p>
    <w:p w14:paraId="057805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2025年5月22日根据《建筑照明设计标准》(GB 50034)和《建筑节能与可再生能源利用通用规范》(GB 55015),居住建筑地下车库的照明功率密度限值为≤1.4W/m²。这一数值针对车道和车位的照明能耗提出上限要求,但未直接规定照度值(勒克斯)。</w:t>
      </w:r>
    </w:p>
    <w:p w14:paraId="6287A5EA">
      <w:pPr>
        <w:rPr>
          <w:rFonts w:hint="eastAsia"/>
          <w:sz w:val="28"/>
          <w:szCs w:val="28"/>
        </w:rPr>
      </w:pPr>
    </w:p>
    <w:p w14:paraId="5F23B78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《建筑照明设计标准》(GB 50034-2013)标准规定:住宅建筑地下车库照度为30lx;通用房间和场所的公共车库地面照度为50lx。行车道、停车位宜选用感应式智能控制的</w:t>
      </w:r>
      <w:r>
        <w:rPr>
          <w:rFonts w:hint="eastAsia"/>
          <w:sz w:val="28"/>
          <w:szCs w:val="28"/>
          <w:lang w:val="en-US" w:eastAsia="zh-CN"/>
        </w:rPr>
        <w:t>led</w:t>
      </w:r>
      <w:r>
        <w:rPr>
          <w:rFonts w:hint="eastAsia"/>
          <w:sz w:val="28"/>
          <w:szCs w:val="28"/>
        </w:rPr>
        <w:t>灯。 《人民防空地下室设计规范》(GB 50038-2005)规范规定:具有人防性质的车库。该规范规定地面照度标准为50lx。</w:t>
      </w:r>
    </w:p>
    <w:p w14:paraId="2E6642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56584"/>
    <w:rsid w:val="5815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2025-09-08T02:49:00Z</dcterms:created>
  <dc:creator>吴敏</dc:creator>
  <cp:lastModifiedBy>吴敏</cp:lastModifiedBy>
  <dcterms:modified xsi:type="dcterms:W3CDTF">2025-09-08T02:52:35Z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EB61C7D93C0F43379091B760234B9E74_11</vt:lpwstr>
  </property>
  <property fmtid="{D5CDD505-2E9C-101B-9397-08002B2CF9AE}" pid="4" name="KSOTemplateDocerSaveRecord">
    <vt:lpwstr>eyJoZGlkIjoiOGYwY2MxNmJjZDFiN2YyNTYzN2I2Yzk2NTU5OWVmODciLCJ1c2VySWQiOiI3MzI5ODkzOTQifQ==</vt:lpwstr>
  </property>
</Properties>
</file>